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52D" w:rsidRDefault="00000000">
      <w:pPr>
        <w:pStyle w:val="Corpotesto"/>
        <w:ind w:left="73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10759" cy="876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2D" w:rsidRDefault="00D1152D">
      <w:pPr>
        <w:pStyle w:val="Corpotesto"/>
        <w:rPr>
          <w:rFonts w:ascii="Times New Roman"/>
          <w:sz w:val="20"/>
        </w:rPr>
      </w:pPr>
    </w:p>
    <w:p w:rsidR="00D1152D" w:rsidRDefault="00D1152D">
      <w:pPr>
        <w:pStyle w:val="Corpotesto"/>
        <w:rPr>
          <w:rFonts w:ascii="Times New Roman"/>
          <w:sz w:val="20"/>
        </w:rPr>
      </w:pPr>
    </w:p>
    <w:p w:rsidR="00D1152D" w:rsidRDefault="00000000">
      <w:pPr>
        <w:pStyle w:val="Corpotesto"/>
        <w:spacing w:before="6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633544</wp:posOffset>
            </wp:positionH>
            <wp:positionV relativeFrom="paragraph">
              <wp:posOffset>101604</wp:posOffset>
            </wp:positionV>
            <wp:extent cx="2382065" cy="495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0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52D" w:rsidRDefault="00D1152D">
      <w:pPr>
        <w:pStyle w:val="Corpotesto"/>
        <w:rPr>
          <w:rFonts w:ascii="Times New Roman"/>
          <w:sz w:val="20"/>
        </w:rPr>
      </w:pPr>
    </w:p>
    <w:p w:rsidR="00D1152D" w:rsidRDefault="00D1152D">
      <w:pPr>
        <w:pStyle w:val="Corpotesto"/>
        <w:rPr>
          <w:rFonts w:ascii="Times New Roman"/>
          <w:sz w:val="20"/>
        </w:rPr>
      </w:pPr>
    </w:p>
    <w:p w:rsidR="00D1152D" w:rsidRDefault="00000000">
      <w:pPr>
        <w:spacing w:before="240"/>
        <w:ind w:left="2933" w:right="2953"/>
        <w:jc w:val="center"/>
        <w:rPr>
          <w:b/>
          <w:sz w:val="44"/>
        </w:rPr>
      </w:pPr>
      <w:r>
        <w:rPr>
          <w:b/>
          <w:sz w:val="44"/>
        </w:rPr>
        <w:t>DIOGENES PROJECT</w:t>
      </w:r>
    </w:p>
    <w:p w:rsidR="00D1152D" w:rsidRDefault="00000000">
      <w:pPr>
        <w:spacing w:before="271"/>
        <w:ind w:left="2933" w:right="2943"/>
        <w:jc w:val="center"/>
        <w:rPr>
          <w:sz w:val="24"/>
        </w:rPr>
      </w:pPr>
      <w:r>
        <w:rPr>
          <w:sz w:val="24"/>
        </w:rPr>
        <w:t>2021-1-PL01-KA220-SCH-000029754</w:t>
      </w:r>
    </w:p>
    <w:p w:rsidR="00D1152D" w:rsidRDefault="00D1152D">
      <w:pPr>
        <w:pStyle w:val="Corpotesto"/>
        <w:rPr>
          <w:sz w:val="26"/>
        </w:rPr>
      </w:pPr>
    </w:p>
    <w:p w:rsidR="00D1152D" w:rsidRDefault="00D1152D">
      <w:pPr>
        <w:pStyle w:val="Corpotesto"/>
        <w:rPr>
          <w:sz w:val="26"/>
        </w:rPr>
      </w:pPr>
    </w:p>
    <w:p w:rsidR="00AB509D" w:rsidRDefault="00AB509D" w:rsidP="00AB509D">
      <w:pPr>
        <w:spacing w:before="159" w:line="242" w:lineRule="auto"/>
        <w:ind w:left="385" w:right="116" w:firstLine="465"/>
        <w:jc w:val="center"/>
        <w:rPr>
          <w:color w:val="2D4790"/>
          <w:sz w:val="44"/>
        </w:rPr>
      </w:pPr>
      <w:r>
        <w:rPr>
          <w:color w:val="2D4790"/>
          <w:sz w:val="44"/>
        </w:rPr>
        <w:t>Train the trainer plan</w:t>
      </w:r>
      <w:r w:rsidR="00F85BB9">
        <w:rPr>
          <w:color w:val="2D4790"/>
          <w:sz w:val="44"/>
        </w:rPr>
        <w:t xml:space="preserve"> - MALTA</w:t>
      </w:r>
    </w:p>
    <w:p w:rsidR="00D1152D" w:rsidRDefault="00000000">
      <w:pPr>
        <w:spacing w:before="159" w:line="242" w:lineRule="auto"/>
        <w:ind w:left="385" w:right="116" w:firstLine="465"/>
        <w:rPr>
          <w:sz w:val="44"/>
        </w:rPr>
      </w:pPr>
      <w:r>
        <w:rPr>
          <w:color w:val="2D4790"/>
          <w:sz w:val="44"/>
        </w:rPr>
        <w:t>Digital storytelling laboratories to stimulate critical thinking on the issue of Gender</w:t>
      </w:r>
      <w:r>
        <w:rPr>
          <w:color w:val="2D4790"/>
          <w:spacing w:val="-24"/>
          <w:sz w:val="44"/>
        </w:rPr>
        <w:t xml:space="preserve"> </w:t>
      </w:r>
      <w:r>
        <w:rPr>
          <w:color w:val="2D4790"/>
          <w:sz w:val="44"/>
        </w:rPr>
        <w:t>Stereotypes</w:t>
      </w:r>
    </w:p>
    <w:p w:rsidR="00AB509D" w:rsidRDefault="00AB509D" w:rsidP="00AB509D">
      <w:pPr>
        <w:ind w:left="284"/>
        <w:rPr>
          <w:b/>
          <w:sz w:val="24"/>
        </w:rPr>
      </w:pPr>
    </w:p>
    <w:p w:rsidR="00AB509D" w:rsidRDefault="00AB509D" w:rsidP="00AB509D">
      <w:pPr>
        <w:ind w:left="284"/>
        <w:rPr>
          <w:b/>
          <w:sz w:val="24"/>
        </w:rPr>
      </w:pPr>
    </w:p>
    <w:p w:rsidR="00AB509D" w:rsidRDefault="00AB509D" w:rsidP="00AB509D">
      <w:pPr>
        <w:ind w:left="284"/>
        <w:rPr>
          <w:b/>
          <w:sz w:val="24"/>
        </w:rPr>
      </w:pPr>
    </w:p>
    <w:p w:rsidR="00AB509D" w:rsidRDefault="00AB509D" w:rsidP="00AB509D">
      <w:pPr>
        <w:ind w:left="284"/>
        <w:rPr>
          <w:b/>
          <w:sz w:val="24"/>
        </w:rPr>
      </w:pPr>
    </w:p>
    <w:p w:rsidR="00AB509D" w:rsidRDefault="00AB509D" w:rsidP="00AB509D">
      <w:pPr>
        <w:ind w:left="284"/>
      </w:pPr>
    </w:p>
    <w:p w:rsidR="00BD6DB2" w:rsidRDefault="00BD6DB2" w:rsidP="00AB509D">
      <w:pPr>
        <w:ind w:left="284"/>
      </w:pPr>
    </w:p>
    <w:p w:rsidR="00BD6DB2" w:rsidRDefault="00BD6DB2" w:rsidP="00AB509D">
      <w:pPr>
        <w:ind w:left="284"/>
      </w:pPr>
    </w:p>
    <w:p w:rsidR="00BD6DB2" w:rsidRDefault="00BD6DB2" w:rsidP="00AB509D">
      <w:pPr>
        <w:ind w:left="284"/>
      </w:pPr>
    </w:p>
    <w:p w:rsidR="00BD6DB2" w:rsidRDefault="00BD6DB2" w:rsidP="00AB509D">
      <w:pPr>
        <w:ind w:left="284"/>
      </w:pPr>
    </w:p>
    <w:p w:rsidR="00BD6DB2" w:rsidRDefault="00BD6DB2" w:rsidP="00AB509D">
      <w:pPr>
        <w:ind w:left="284"/>
      </w:pPr>
    </w:p>
    <w:p w:rsidR="00BD6DB2" w:rsidRDefault="00BD6DB2" w:rsidP="00AB509D">
      <w:pPr>
        <w:ind w:left="284"/>
      </w:pPr>
    </w:p>
    <w:p w:rsidR="00BD6DB2" w:rsidRDefault="00BD6DB2" w:rsidP="00AB509D">
      <w:pPr>
        <w:ind w:left="284"/>
      </w:pPr>
    </w:p>
    <w:p w:rsidR="00BD6DB2" w:rsidRPr="00BD6DB2" w:rsidRDefault="00BD6DB2" w:rsidP="00AB509D">
      <w:pPr>
        <w:ind w:left="284"/>
        <w:rPr>
          <w:b/>
          <w:sz w:val="24"/>
        </w:rPr>
      </w:pPr>
    </w:p>
    <w:p w:rsidR="00AB509D" w:rsidRPr="00BD6DB2" w:rsidRDefault="00AB509D" w:rsidP="00AB509D">
      <w:pPr>
        <w:ind w:left="284"/>
        <w:rPr>
          <w:b/>
          <w:sz w:val="24"/>
        </w:rPr>
      </w:pPr>
    </w:p>
    <w:p w:rsidR="00AB509D" w:rsidRPr="00BD6DB2" w:rsidRDefault="00AB509D" w:rsidP="00AB509D">
      <w:pPr>
        <w:ind w:left="284"/>
        <w:rPr>
          <w:b/>
          <w:sz w:val="24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BD6DB2" w:rsidRDefault="00BD6DB2" w:rsidP="00AB509D">
      <w:pPr>
        <w:ind w:left="284"/>
        <w:rPr>
          <w:b/>
          <w:sz w:val="24"/>
          <w:lang w:val="it-IT"/>
        </w:rPr>
      </w:pPr>
    </w:p>
    <w:p w:rsidR="00AB509D" w:rsidRDefault="00AB509D" w:rsidP="00AB509D">
      <w:pPr>
        <w:ind w:left="284"/>
        <w:rPr>
          <w:sz w:val="24"/>
          <w:lang w:val="it-IT"/>
        </w:rPr>
      </w:pPr>
      <w:r w:rsidRPr="00C63275">
        <w:rPr>
          <w:b/>
          <w:sz w:val="24"/>
          <w:lang w:val="it-IT"/>
        </w:rPr>
        <w:t>Author:</w:t>
      </w:r>
      <w:r w:rsidRPr="00C63275">
        <w:rPr>
          <w:b/>
          <w:spacing w:val="-4"/>
          <w:sz w:val="24"/>
          <w:lang w:val="it-IT"/>
        </w:rPr>
        <w:t xml:space="preserve"> </w:t>
      </w:r>
      <w:r w:rsidRPr="00C63275">
        <w:rPr>
          <w:sz w:val="24"/>
          <w:lang w:val="it-IT"/>
        </w:rPr>
        <w:t>Antonia</w:t>
      </w:r>
      <w:r w:rsidRPr="00C63275">
        <w:rPr>
          <w:spacing w:val="-5"/>
          <w:sz w:val="24"/>
          <w:lang w:val="it-IT"/>
        </w:rPr>
        <w:t xml:space="preserve"> </w:t>
      </w:r>
      <w:r w:rsidRPr="00C63275">
        <w:rPr>
          <w:sz w:val="24"/>
          <w:lang w:val="it-IT"/>
        </w:rPr>
        <w:t>Colasante,</w:t>
      </w:r>
      <w:r w:rsidRPr="00C63275">
        <w:rPr>
          <w:spacing w:val="-7"/>
          <w:sz w:val="24"/>
          <w:lang w:val="it-IT"/>
        </w:rPr>
        <w:t xml:space="preserve"> </w:t>
      </w:r>
      <w:r w:rsidRPr="00C63275">
        <w:rPr>
          <w:sz w:val="24"/>
          <w:lang w:val="it-IT"/>
        </w:rPr>
        <w:t>AGENFAP</w:t>
      </w:r>
    </w:p>
    <w:p w:rsidR="00BD6DB2" w:rsidRPr="00BD6DB2" w:rsidRDefault="00BD6DB2" w:rsidP="00AB509D">
      <w:pPr>
        <w:ind w:left="284"/>
        <w:rPr>
          <w:bCs/>
          <w:i/>
          <w:iCs/>
          <w:sz w:val="24"/>
          <w:lang w:val="it-IT"/>
        </w:rPr>
      </w:pPr>
      <w:r w:rsidRPr="00BD6DB2">
        <w:rPr>
          <w:bCs/>
          <w:i/>
          <w:iCs/>
          <w:sz w:val="24"/>
          <w:lang w:val="it-IT"/>
        </w:rPr>
        <w:t>April, 2023</w:t>
      </w:r>
    </w:p>
    <w:p w:rsidR="00D1152D" w:rsidRPr="00C63275" w:rsidRDefault="00D1152D" w:rsidP="00AB509D">
      <w:pPr>
        <w:rPr>
          <w:sz w:val="36"/>
          <w:lang w:val="it-IT"/>
        </w:rPr>
      </w:pPr>
    </w:p>
    <w:p w:rsidR="00AB509D" w:rsidRPr="00C63275" w:rsidRDefault="00AB509D" w:rsidP="00AB509D">
      <w:pPr>
        <w:rPr>
          <w:sz w:val="36"/>
          <w:lang w:val="it-IT"/>
        </w:rPr>
        <w:sectPr w:rsidR="00AB509D" w:rsidRPr="00C632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40" w:right="720" w:bottom="280" w:left="740" w:header="720" w:footer="720" w:gutter="0"/>
          <w:cols w:space="720"/>
        </w:sectPr>
      </w:pPr>
    </w:p>
    <w:p w:rsidR="00D1152D" w:rsidRPr="00C63275" w:rsidRDefault="00D1152D">
      <w:pPr>
        <w:spacing w:before="199" w:line="242" w:lineRule="auto"/>
        <w:ind w:left="110" w:right="131"/>
        <w:jc w:val="both"/>
        <w:rPr>
          <w:sz w:val="24"/>
          <w:lang w:val="it-IT"/>
        </w:rPr>
      </w:pPr>
    </w:p>
    <w:p w:rsidR="00AB509D" w:rsidRPr="00C63275" w:rsidRDefault="00AB509D">
      <w:pPr>
        <w:spacing w:before="199" w:line="242" w:lineRule="auto"/>
        <w:ind w:left="110" w:right="131"/>
        <w:jc w:val="both"/>
        <w:rPr>
          <w:sz w:val="24"/>
          <w:lang w:val="it-IT"/>
        </w:rPr>
      </w:pPr>
    </w:p>
    <w:tbl>
      <w:tblPr>
        <w:tblW w:w="13884" w:type="dxa"/>
        <w:tblBorders>
          <w:top w:val="single" w:sz="8" w:space="0" w:color="1C9E9E"/>
          <w:left w:val="single" w:sz="8" w:space="0" w:color="1C9E9E"/>
          <w:bottom w:val="single" w:sz="8" w:space="0" w:color="1C9E9E"/>
          <w:right w:val="single" w:sz="8" w:space="0" w:color="1C9E9E"/>
          <w:insideH w:val="single" w:sz="8" w:space="0" w:color="1C9E9E"/>
          <w:insideV w:val="single" w:sz="8" w:space="0" w:color="1C9E9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159"/>
        <w:gridCol w:w="3411"/>
        <w:gridCol w:w="2790"/>
        <w:gridCol w:w="2041"/>
        <w:gridCol w:w="2421"/>
      </w:tblGrid>
      <w:tr w:rsidR="00240B84" w:rsidRPr="00240B84" w:rsidTr="00240B84">
        <w:trPr>
          <w:trHeight w:val="285"/>
        </w:trPr>
        <w:tc>
          <w:tcPr>
            <w:tcW w:w="1062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</w:p>
        </w:tc>
        <w:tc>
          <w:tcPr>
            <w:tcW w:w="2159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UNIT</w:t>
            </w:r>
          </w:p>
        </w:tc>
        <w:tc>
          <w:tcPr>
            <w:tcW w:w="3411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CONTENTS</w:t>
            </w:r>
          </w:p>
        </w:tc>
        <w:tc>
          <w:tcPr>
            <w:tcW w:w="2790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GOAL</w:t>
            </w:r>
          </w:p>
        </w:tc>
        <w:tc>
          <w:tcPr>
            <w:tcW w:w="2041" w:type="dxa"/>
            <w:shd w:val="clear" w:color="auto" w:fill="002060"/>
            <w:vAlign w:val="center"/>
          </w:tcPr>
          <w:p w:rsidR="00802EA9" w:rsidRPr="00240B84" w:rsidRDefault="00802EA9" w:rsidP="00B370C6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METHODOLOGY</w:t>
            </w:r>
          </w:p>
        </w:tc>
        <w:tc>
          <w:tcPr>
            <w:tcW w:w="2421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TRAINER</w:t>
            </w:r>
          </w:p>
        </w:tc>
      </w:tr>
      <w:tr w:rsidR="00240B84" w:rsidRPr="00240B84" w:rsidTr="00240B84">
        <w:trPr>
          <w:trHeight w:val="285"/>
        </w:trPr>
        <w:tc>
          <w:tcPr>
            <w:tcW w:w="1062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Day 1</w:t>
            </w:r>
          </w:p>
        </w:tc>
        <w:tc>
          <w:tcPr>
            <w:tcW w:w="21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General Introduction about the Project</w:t>
            </w:r>
          </w:p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br/>
              <w:t xml:space="preserve">Critical thinking: Transfer of the basic concepts. </w:t>
            </w:r>
          </w:p>
        </w:tc>
        <w:tc>
          <w:tcPr>
            <w:tcW w:w="3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An introduction to the activities and the concepts of the Project: Storytelling, non-discrimination and Critical thinking.</w:t>
            </w:r>
          </w:p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How these elements are interconnected and can be effective in the schools</w:t>
            </w:r>
          </w:p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How social media contribute to stereotyping gender</w:t>
            </w:r>
          </w:p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An introduction to Critical Thinking 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Teachers will better understand how these elements and phenomena have effects on every level and how social media contribute to stereotyping gender.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802EA9" w:rsidRPr="00240B84" w:rsidRDefault="00802EA9" w:rsidP="00B370C6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Lesson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UNIVERSITY OF ICELAND</w:t>
            </w:r>
          </w:p>
        </w:tc>
      </w:tr>
      <w:tr w:rsidR="00240B84" w:rsidRPr="00240B84" w:rsidTr="00240B84">
        <w:trPr>
          <w:trHeight w:val="285"/>
        </w:trPr>
        <w:tc>
          <w:tcPr>
            <w:tcW w:w="1062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Day 2</w:t>
            </w:r>
          </w:p>
        </w:tc>
        <w:tc>
          <w:tcPr>
            <w:tcW w:w="21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val="it-IT" w:eastAsia="it-IT"/>
              </w:rPr>
              <w:t xml:space="preserve">Gender </w:t>
            </w:r>
            <w:proofErr w:type="spellStart"/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val="it-IT" w:eastAsia="it-IT"/>
              </w:rPr>
              <w:t>Stereotypes</w:t>
            </w:r>
            <w:proofErr w:type="spellEnd"/>
          </w:p>
        </w:tc>
        <w:tc>
          <w:tcPr>
            <w:tcW w:w="3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Gender stereotypes.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br/>
              <w:t>Introduction</w:t>
            </w:r>
            <w:r w:rsidR="00B370C6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to the concept of human rights and non-discrimination </w:t>
            </w:r>
          </w:p>
          <w:p w:rsidR="00802EA9" w:rsidRPr="00240B84" w:rsidRDefault="00B370C6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How to become aware about gender differences 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802EA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Teachers will develop active </w:t>
            </w:r>
            <w:r w:rsidR="00B370C6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awareness and 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listening skills without being influenced by prejudice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802EA9" w:rsidRPr="00240B84" w:rsidRDefault="00802EA9" w:rsidP="00B370C6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Lesson and practical activity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PFC</w:t>
            </w:r>
          </w:p>
        </w:tc>
      </w:tr>
      <w:tr w:rsidR="00240B84" w:rsidRPr="00240B84" w:rsidTr="00240B84">
        <w:trPr>
          <w:trHeight w:val="285"/>
        </w:trPr>
        <w:tc>
          <w:tcPr>
            <w:tcW w:w="1062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Day 3</w:t>
            </w:r>
          </w:p>
        </w:tc>
        <w:tc>
          <w:tcPr>
            <w:tcW w:w="21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Digital Storytelling and Brand Storytelling Canvas. </w:t>
            </w:r>
          </w:p>
        </w:tc>
        <w:tc>
          <w:tcPr>
            <w:tcW w:w="3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Digital S</w:t>
            </w:r>
            <w:r w:rsidR="00B370C6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torytelling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: </w:t>
            </w:r>
            <w:r w:rsidR="00B370C6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main 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principles and definition</w:t>
            </w:r>
            <w:r w:rsidR="00B370C6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, aims and methodology being.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</w:t>
            </w:r>
          </w:p>
          <w:p w:rsidR="00802EA9" w:rsidRPr="00240B84" w:rsidRDefault="00B370C6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T</w:t>
            </w:r>
            <w:r w:rsidR="00802EA9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he 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design Thinking approach and the </w:t>
            </w:r>
            <w:r w:rsidR="00802EA9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crucial elements collected by the Canvas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B370C6" w:rsidP="00B370C6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Teachers will u</w:t>
            </w:r>
            <w:r w:rsidR="00802EA9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nderstand what is really meant by Storytelling methodology.</w:t>
            </w:r>
            <w:r w:rsidR="00802EA9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br/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They will be able to </w:t>
            </w:r>
            <w:proofErr w:type="spellStart"/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a</w:t>
            </w:r>
            <w:r w:rsidR="00802EA9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nalys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e</w:t>
            </w:r>
            <w:proofErr w:type="spellEnd"/>
            <w:r w:rsidR="00802EA9"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 the achievable outputs and the fields of the Brand Storytelling Canvas. 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802EA9" w:rsidRPr="00240B84" w:rsidRDefault="00802EA9" w:rsidP="00B370C6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Lesson and practical activity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2EA9" w:rsidRPr="00240B84" w:rsidRDefault="00802EA9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AGENFAP</w:t>
            </w:r>
          </w:p>
        </w:tc>
      </w:tr>
      <w:tr w:rsidR="00240B84" w:rsidRPr="00240B84" w:rsidTr="00240B84">
        <w:trPr>
          <w:trHeight w:val="285"/>
        </w:trPr>
        <w:tc>
          <w:tcPr>
            <w:tcW w:w="1062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Day 4</w:t>
            </w:r>
          </w:p>
        </w:tc>
        <w:tc>
          <w:tcPr>
            <w:tcW w:w="2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Practical workshops creating Digital </w:t>
            </w: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lastRenderedPageBreak/>
              <w:t>Storytelling Laboratories</w:t>
            </w:r>
          </w:p>
        </w:tc>
        <w:tc>
          <w:tcPr>
            <w:tcW w:w="3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lastRenderedPageBreak/>
              <w:t xml:space="preserve">How to manage Diogenes’ Canvas, Digital Storytelling Laboratories </w:t>
            </w:r>
          </w:p>
        </w:tc>
        <w:tc>
          <w:tcPr>
            <w:tcW w:w="27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Teachers will </w:t>
            </w:r>
            <w:r w:rsidRPr="00240B84">
              <w:rPr>
                <w:rFonts w:asciiTheme="minorHAnsi" w:eastAsia="Times New Roman" w:hAnsiTheme="minorHAnsi" w:cstheme="minorHAnsi"/>
                <w:lang w:eastAsia="it-IT"/>
              </w:rPr>
              <w:t xml:space="preserve">create Digital Storytelling activities </w:t>
            </w:r>
          </w:p>
        </w:tc>
        <w:tc>
          <w:tcPr>
            <w:tcW w:w="2041" w:type="dxa"/>
            <w:vAlign w:val="center"/>
          </w:tcPr>
          <w:p w:rsidR="00240B84" w:rsidRPr="00240B84" w:rsidRDefault="00240B84" w:rsidP="00B370C6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Lesson and practical activity </w:t>
            </w:r>
          </w:p>
        </w:tc>
        <w:tc>
          <w:tcPr>
            <w:tcW w:w="242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AGENFAP </w:t>
            </w:r>
          </w:p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lastRenderedPageBreak/>
              <w:t>PFC</w:t>
            </w:r>
          </w:p>
          <w:p w:rsidR="00240B84" w:rsidRPr="00240B84" w:rsidRDefault="00240B84" w:rsidP="00240B84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UNIVERSITY OF ICELAND</w:t>
            </w:r>
          </w:p>
        </w:tc>
      </w:tr>
      <w:tr w:rsidR="00240B84" w:rsidRPr="00240B84" w:rsidTr="00240B84">
        <w:trPr>
          <w:trHeight w:val="2490"/>
        </w:trPr>
        <w:tc>
          <w:tcPr>
            <w:tcW w:w="1062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lastRenderedPageBreak/>
              <w:t>Day 5</w:t>
            </w:r>
          </w:p>
        </w:tc>
        <w:tc>
          <w:tcPr>
            <w:tcW w:w="21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Practical workshops creating Digital Storytelling Laboratories</w:t>
            </w:r>
          </w:p>
        </w:tc>
        <w:tc>
          <w:tcPr>
            <w:tcW w:w="3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How to manage Diogenes’ Canvas, Digital Storytelling Laboratories with a special focus on Social Media channels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 xml:space="preserve">Teachers will </w:t>
            </w:r>
            <w:r w:rsidRPr="00240B84">
              <w:rPr>
                <w:rFonts w:asciiTheme="minorHAnsi" w:eastAsia="Times New Roman" w:hAnsiTheme="minorHAnsi" w:cstheme="minorHAnsi"/>
                <w:lang w:eastAsia="it-IT"/>
              </w:rPr>
              <w:t>create and share online Digital Storytelling activities</w:t>
            </w:r>
          </w:p>
        </w:tc>
        <w:tc>
          <w:tcPr>
            <w:tcW w:w="2041" w:type="dxa"/>
            <w:vAlign w:val="center"/>
          </w:tcPr>
          <w:p w:rsidR="00240B84" w:rsidRPr="00240B84" w:rsidRDefault="00240B84" w:rsidP="00B370C6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Lesson and practical activity</w:t>
            </w:r>
          </w:p>
        </w:tc>
        <w:tc>
          <w:tcPr>
            <w:tcW w:w="2421" w:type="dxa"/>
            <w:vMerge/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</w:p>
        </w:tc>
      </w:tr>
      <w:tr w:rsidR="00240B84" w:rsidRPr="00240B84" w:rsidTr="00F57148">
        <w:trPr>
          <w:trHeight w:val="3513"/>
        </w:trPr>
        <w:tc>
          <w:tcPr>
            <w:tcW w:w="1062" w:type="dxa"/>
            <w:shd w:val="clear" w:color="auto" w:fill="00206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Day 6</w:t>
            </w:r>
          </w:p>
        </w:tc>
        <w:tc>
          <w:tcPr>
            <w:tcW w:w="21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Question and evaluation time</w:t>
            </w:r>
          </w:p>
        </w:tc>
        <w:tc>
          <w:tcPr>
            <w:tcW w:w="34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lang w:eastAsia="it-IT"/>
              </w:rPr>
              <w:t>How to manage differences about age, time, and contexts</w:t>
            </w:r>
          </w:p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lang w:eastAsia="it-IT"/>
              </w:rPr>
              <w:t>Evaluation of the training</w:t>
            </w:r>
          </w:p>
        </w:tc>
        <w:tc>
          <w:tcPr>
            <w:tcW w:w="2790" w:type="dxa"/>
            <w:shd w:val="clear" w:color="auto" w:fill="FFFFFF"/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lang w:eastAsia="it-IT"/>
              </w:rPr>
              <w:t>Teachers will understand how to apply the training in their single school</w:t>
            </w:r>
          </w:p>
        </w:tc>
        <w:tc>
          <w:tcPr>
            <w:tcW w:w="2041" w:type="dxa"/>
            <w:vAlign w:val="center"/>
          </w:tcPr>
          <w:p w:rsidR="00240B84" w:rsidRPr="00240B84" w:rsidRDefault="00240B84" w:rsidP="00240B84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color w:val="000000" w:themeColor="text1"/>
                <w:lang w:eastAsia="it-IT"/>
              </w:rPr>
              <w:t>Debate and sharing</w:t>
            </w:r>
          </w:p>
        </w:tc>
        <w:tc>
          <w:tcPr>
            <w:tcW w:w="2421" w:type="dxa"/>
            <w:vAlign w:val="center"/>
            <w:hideMark/>
          </w:tcPr>
          <w:p w:rsidR="00240B84" w:rsidRPr="00240B84" w:rsidRDefault="00240B84" w:rsidP="00F85BB9">
            <w:pPr>
              <w:widowControl/>
              <w:autoSpaceDE/>
              <w:autoSpaceDN/>
              <w:spacing w:before="60" w:after="60"/>
              <w:ind w:left="57" w:right="57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240B84">
              <w:rPr>
                <w:rFonts w:asciiTheme="minorHAnsi" w:eastAsia="Times New Roman" w:hAnsiTheme="minorHAnsi" w:cstheme="minorHAnsi"/>
                <w:b/>
                <w:bCs/>
                <w:lang w:val="it-IT" w:eastAsia="it-IT"/>
              </w:rPr>
              <w:t>CONSORZIO ROMA</w:t>
            </w:r>
          </w:p>
        </w:tc>
      </w:tr>
    </w:tbl>
    <w:p w:rsidR="00AB509D" w:rsidRDefault="00AB509D">
      <w:pPr>
        <w:spacing w:before="199" w:line="242" w:lineRule="auto"/>
        <w:ind w:left="110" w:right="131"/>
        <w:jc w:val="both"/>
        <w:rPr>
          <w:sz w:val="24"/>
        </w:rPr>
      </w:pPr>
    </w:p>
    <w:sectPr w:rsidR="00AB509D" w:rsidSect="00AB509D">
      <w:headerReference w:type="default" r:id="rId15"/>
      <w:footerReference w:type="default" r:id="rId16"/>
      <w:pgSz w:w="16840" w:h="11910" w:orient="landscape"/>
      <w:pgMar w:top="720" w:right="2260" w:bottom="740" w:left="1800" w:header="622" w:footer="20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32B" w:rsidRDefault="0014432B">
      <w:r>
        <w:separator/>
      </w:r>
    </w:p>
  </w:endnote>
  <w:endnote w:type="continuationSeparator" w:id="0">
    <w:p w:rsidR="0014432B" w:rsidRDefault="001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DB2" w:rsidRDefault="00BD6D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DB2" w:rsidRDefault="00BD6D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DB2" w:rsidRDefault="00BD6DB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52D" w:rsidRDefault="00BD6DB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EACAD0" wp14:editId="197346A9">
              <wp:simplePos x="0" y="0"/>
              <wp:positionH relativeFrom="page">
                <wp:posOffset>328188</wp:posOffset>
              </wp:positionH>
              <wp:positionV relativeFrom="page">
                <wp:posOffset>6599096</wp:posOffset>
              </wp:positionV>
              <wp:extent cx="6496685" cy="606425"/>
              <wp:effectExtent l="0" t="0" r="0" b="0"/>
              <wp:wrapNone/>
              <wp:docPr id="845474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9668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DB2" w:rsidRPr="00BD6DB2" w:rsidRDefault="00BD6DB2" w:rsidP="00BD6DB2">
                          <w:pPr>
                            <w:ind w:right="2"/>
                            <w:rPr>
                              <w:rFonts w:ascii="Calibri"/>
                              <w:sz w:val="18"/>
                              <w:szCs w:val="18"/>
                            </w:rPr>
                          </w:pPr>
                          <w:r w:rsidRPr="00BD6DB2">
                            <w:rPr>
                              <w:rFonts w:ascii="Calibri"/>
                              <w:sz w:val="18"/>
                              <w:szCs w:val="18"/>
                            </w:rPr>
                            <w:t>The European Commission support for the production of this publication does not constitute an</w:t>
                          </w:r>
                        </w:p>
                        <w:p w:rsidR="00BD6DB2" w:rsidRPr="00BD6DB2" w:rsidRDefault="00BD6DB2" w:rsidP="00BD6DB2">
                          <w:pPr>
                            <w:spacing w:before="42"/>
                            <w:rPr>
                              <w:rFonts w:ascii="Calibri"/>
                              <w:sz w:val="18"/>
                              <w:szCs w:val="18"/>
                            </w:rPr>
                          </w:pPr>
                          <w:r w:rsidRPr="00BD6DB2">
                            <w:rPr>
                              <w:rFonts w:ascii="Calibri"/>
                              <w:sz w:val="18"/>
                              <w:szCs w:val="18"/>
                            </w:rPr>
                            <w:t>endorsement of the contents which reflects the authors' views only, and the Commission cannot be held</w:t>
                          </w:r>
                        </w:p>
                        <w:p w:rsidR="00BD6DB2" w:rsidRPr="00BD6DB2" w:rsidRDefault="00BD6DB2" w:rsidP="00BD6DB2">
                          <w:pPr>
                            <w:spacing w:before="47"/>
                            <w:ind w:right="1"/>
                            <w:rPr>
                              <w:rFonts w:ascii="Calibri"/>
                              <w:sz w:val="18"/>
                              <w:szCs w:val="18"/>
                            </w:rPr>
                          </w:pPr>
                          <w:r w:rsidRPr="00BD6DB2">
                            <w:rPr>
                              <w:rFonts w:ascii="Calibri"/>
                              <w:sz w:val="18"/>
                              <w:szCs w:val="18"/>
                            </w:rPr>
                            <w:t>responsible for any use which may be made of the information contained therein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CA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85pt;margin-top:519.6pt;width:511.55pt;height: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" filled="f" stroked="f">
              <v:path arrowok="t"/>
              <v:textbox inset="0,0,0,0">
                <w:txbxContent>
                  <w:p w:rsidR="00BD6DB2" w:rsidRPr="00BD6DB2" w:rsidRDefault="00BD6DB2" w:rsidP="00BD6DB2">
                    <w:pPr>
                      <w:ind w:right="2"/>
                      <w:rPr>
                        <w:rFonts w:ascii="Calibri"/>
                        <w:sz w:val="18"/>
                        <w:szCs w:val="18"/>
                      </w:rPr>
                    </w:pPr>
                    <w:r w:rsidRPr="00BD6DB2">
                      <w:rPr>
                        <w:rFonts w:ascii="Calibri"/>
                        <w:sz w:val="18"/>
                        <w:szCs w:val="18"/>
                      </w:rPr>
                      <w:t>The European Commission support for the production of this publication does not constitute an</w:t>
                    </w:r>
                  </w:p>
                  <w:p w:rsidR="00BD6DB2" w:rsidRPr="00BD6DB2" w:rsidRDefault="00BD6DB2" w:rsidP="00BD6DB2">
                    <w:pPr>
                      <w:spacing w:before="42"/>
                      <w:rPr>
                        <w:rFonts w:ascii="Calibri"/>
                        <w:sz w:val="18"/>
                        <w:szCs w:val="18"/>
                      </w:rPr>
                    </w:pPr>
                    <w:r w:rsidRPr="00BD6DB2">
                      <w:rPr>
                        <w:rFonts w:ascii="Calibri"/>
                        <w:sz w:val="18"/>
                        <w:szCs w:val="18"/>
                      </w:rPr>
                      <w:t>endorsement of the contents which reflects the authors' views only, and the Commission cannot be held</w:t>
                    </w:r>
                  </w:p>
                  <w:p w:rsidR="00BD6DB2" w:rsidRPr="00BD6DB2" w:rsidRDefault="00BD6DB2" w:rsidP="00BD6DB2">
                    <w:pPr>
                      <w:spacing w:before="47"/>
                      <w:ind w:right="1"/>
                      <w:rPr>
                        <w:rFonts w:ascii="Calibri"/>
                        <w:sz w:val="18"/>
                        <w:szCs w:val="18"/>
                      </w:rPr>
                    </w:pPr>
                    <w:r w:rsidRPr="00BD6DB2">
                      <w:rPr>
                        <w:rFonts w:ascii="Calibri"/>
                        <w:sz w:val="18"/>
                        <w:szCs w:val="18"/>
                      </w:rPr>
                      <w:t>responsible for any use which may be made of the information contained therein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509D">
      <w:rPr>
        <w:noProof/>
      </w:rPr>
      <w:drawing>
        <wp:anchor distT="0" distB="0" distL="0" distR="0" simplePos="0" relativeHeight="251659264" behindDoc="1" locked="0" layoutInCell="1" allowOverlap="1" wp14:anchorId="37A6A9D2" wp14:editId="0FCDC00C">
          <wp:simplePos x="0" y="0"/>
          <wp:positionH relativeFrom="page">
            <wp:posOffset>8083085</wp:posOffset>
          </wp:positionH>
          <wp:positionV relativeFrom="page">
            <wp:posOffset>6618869</wp:posOffset>
          </wp:positionV>
          <wp:extent cx="2027554" cy="38721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7554" cy="38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D4D">
      <w:rPr>
        <w:noProof/>
      </w:rPr>
      <mc:AlternateContent>
        <mc:Choice Requires="wps">
          <w:drawing>
            <wp:anchor distT="0" distB="0" distL="114300" distR="114300" simplePos="0" relativeHeight="25104076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9244965</wp:posOffset>
              </wp:positionV>
              <wp:extent cx="228600" cy="177800"/>
              <wp:effectExtent l="0" t="0" r="0" b="0"/>
              <wp:wrapNone/>
              <wp:docPr id="12196118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52D" w:rsidRDefault="00000000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65pt;margin-top:727.95pt;width:18pt;height:14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" filled="f" stroked="f">
              <v:path arrowok="t"/>
              <v:textbox inset="0,0,0,0">
                <w:txbxContent>
                  <w:p w:rsidR="00D1152D" w:rsidRDefault="00000000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D4D">
      <w:rPr>
        <w:noProof/>
      </w:rPr>
      <mc:AlternateContent>
        <mc:Choice Requires="wps">
          <w:drawing>
            <wp:anchor distT="0" distB="0" distL="114300" distR="114300" simplePos="0" relativeHeight="251041792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9584690</wp:posOffset>
              </wp:positionV>
              <wp:extent cx="6496685" cy="606425"/>
              <wp:effectExtent l="0" t="0" r="0" b="0"/>
              <wp:wrapNone/>
              <wp:docPr id="18238747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9668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52D" w:rsidRDefault="00000000">
                          <w:pPr>
                            <w:spacing w:line="264" w:lineRule="exact"/>
                            <w:ind w:right="2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The European Commission support for the production of this publication does not constitute an</w:t>
                          </w:r>
                        </w:p>
                        <w:p w:rsidR="00D1152D" w:rsidRDefault="00000000">
                          <w:pPr>
                            <w:spacing w:before="42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endorsement of the contents which reflects the authors' views only, and the Commission cannot be held</w:t>
                          </w:r>
                        </w:p>
                        <w:p w:rsidR="00D1152D" w:rsidRDefault="00000000">
                          <w:pPr>
                            <w:spacing w:before="47"/>
                            <w:ind w:right="1"/>
                            <w:jc w:val="center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responsible for any use which may be made of the information contained therein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.8pt;margin-top:754.7pt;width:511.55pt;height:47.75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" filled="f" stroked="f">
              <v:path arrowok="t"/>
              <v:textbox inset="0,0,0,0">
                <w:txbxContent>
                  <w:p w:rsidR="00D1152D" w:rsidRDefault="00000000">
                    <w:pPr>
                      <w:spacing w:line="264" w:lineRule="exact"/>
                      <w:ind w:right="2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The European Commission support for the production of this publication does not constitute an</w:t>
                    </w:r>
                  </w:p>
                  <w:p w:rsidR="00D1152D" w:rsidRDefault="00000000">
                    <w:pPr>
                      <w:spacing w:before="42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endorsement of the contents which reflects the authors' views only, and the Commission cannot be held</w:t>
                    </w:r>
                  </w:p>
                  <w:p w:rsidR="00D1152D" w:rsidRDefault="00000000">
                    <w:pPr>
                      <w:spacing w:before="47"/>
                      <w:ind w:right="1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responsible for any use which may be made of the information contained therein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32B" w:rsidRDefault="0014432B">
      <w:r>
        <w:separator/>
      </w:r>
    </w:p>
  </w:footnote>
  <w:footnote w:type="continuationSeparator" w:id="0">
    <w:p w:rsidR="0014432B" w:rsidRDefault="0014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DB2" w:rsidRDefault="00BD6D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DB2" w:rsidRDefault="00BD6D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DB2" w:rsidRDefault="00BD6DB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09D" w:rsidRDefault="00AB509D">
    <w:pPr>
      <w:pStyle w:val="Corpotesto"/>
      <w:spacing w:line="14" w:lineRule="auto"/>
      <w:rPr>
        <w:sz w:val="20"/>
      </w:rPr>
    </w:pPr>
  </w:p>
  <w:p w:rsidR="00D1152D" w:rsidRDefault="00D1152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E10"/>
    <w:multiLevelType w:val="hybridMultilevel"/>
    <w:tmpl w:val="FBDCC026"/>
    <w:lvl w:ilvl="0" w:tplc="2A9C1B70">
      <w:start w:val="1"/>
      <w:numFmt w:val="decimal"/>
      <w:lvlText w:val="%1)"/>
      <w:lvlJc w:val="left"/>
      <w:pPr>
        <w:ind w:left="830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n-US" w:eastAsia="en-US" w:bidi="en-US"/>
      </w:rPr>
    </w:lvl>
    <w:lvl w:ilvl="1" w:tplc="178EF82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10CCE624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en-US"/>
      </w:rPr>
    </w:lvl>
    <w:lvl w:ilvl="3" w:tplc="7D14D1E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en-US"/>
      </w:rPr>
    </w:lvl>
    <w:lvl w:ilvl="4" w:tplc="363646FA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en-US"/>
      </w:rPr>
    </w:lvl>
    <w:lvl w:ilvl="5" w:tplc="65EC8412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080B200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en-US"/>
      </w:rPr>
    </w:lvl>
    <w:lvl w:ilvl="7" w:tplc="475E3934">
      <w:numFmt w:val="bullet"/>
      <w:lvlText w:val="•"/>
      <w:lvlJc w:val="left"/>
      <w:pPr>
        <w:ind w:left="7563" w:hanging="360"/>
      </w:pPr>
      <w:rPr>
        <w:rFonts w:hint="default"/>
        <w:lang w:val="en-US" w:eastAsia="en-US" w:bidi="en-US"/>
      </w:rPr>
    </w:lvl>
    <w:lvl w:ilvl="8" w:tplc="041603F0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D3A24B8"/>
    <w:multiLevelType w:val="multilevel"/>
    <w:tmpl w:val="E094463C"/>
    <w:lvl w:ilvl="0">
      <w:start w:val="4"/>
      <w:numFmt w:val="decimal"/>
      <w:lvlText w:val="%1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10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spacing w:val="-38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B31504"/>
    <w:multiLevelType w:val="multilevel"/>
    <w:tmpl w:val="031A44A0"/>
    <w:lvl w:ilvl="0">
      <w:start w:val="4"/>
      <w:numFmt w:val="decimal"/>
      <w:lvlText w:val="%1"/>
      <w:lvlJc w:val="left"/>
      <w:pPr>
        <w:ind w:left="606" w:hanging="49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06" w:hanging="496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606" w:hanging="496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553" w:hanging="4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38" w:hanging="4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2" w:hanging="4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07" w:hanging="4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91" w:hanging="4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76" w:hanging="496"/>
      </w:pPr>
      <w:rPr>
        <w:rFonts w:hint="default"/>
        <w:lang w:val="en-US" w:eastAsia="en-US" w:bidi="en-US"/>
      </w:rPr>
    </w:lvl>
  </w:abstractNum>
  <w:abstractNum w:abstractNumId="3" w15:restartNumberingAfterBreak="0">
    <w:nsid w:val="1F8B4E90"/>
    <w:multiLevelType w:val="multilevel"/>
    <w:tmpl w:val="810631EA"/>
    <w:lvl w:ilvl="0">
      <w:start w:val="1"/>
      <w:numFmt w:val="decimal"/>
      <w:lvlText w:val="%1."/>
      <w:lvlJc w:val="left"/>
      <w:pPr>
        <w:ind w:left="610" w:hanging="430"/>
        <w:jc w:val="right"/>
      </w:pPr>
      <w:rPr>
        <w:rFonts w:hint="default"/>
        <w:b/>
        <w:bCs/>
        <w:i/>
        <w:spacing w:val="-2"/>
        <w:w w:val="99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10" w:hanging="4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en-US" w:eastAsia="en-US" w:bidi="en-US"/>
      </w:rPr>
    </w:lvl>
    <w:lvl w:ilvl="2">
      <w:numFmt w:val="bullet"/>
      <w:lvlText w:val="●"/>
      <w:lvlJc w:val="left"/>
      <w:pPr>
        <w:ind w:left="830" w:hanging="360"/>
      </w:pPr>
      <w:rPr>
        <w:rFonts w:hint="default"/>
        <w:spacing w:val="-7"/>
        <w:w w:val="99"/>
        <w:lang w:val="en-US" w:eastAsia="en-US" w:bidi="en-US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9376530"/>
    <w:multiLevelType w:val="multilevel"/>
    <w:tmpl w:val="82E61BAE"/>
    <w:lvl w:ilvl="0">
      <w:start w:val="2"/>
      <w:numFmt w:val="decimal"/>
      <w:lvlText w:val="%1"/>
      <w:lvlJc w:val="left"/>
      <w:pPr>
        <w:ind w:left="641" w:hanging="331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641" w:hanging="33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01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1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2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42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23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03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84" w:hanging="331"/>
      </w:pPr>
      <w:rPr>
        <w:rFonts w:hint="default"/>
        <w:lang w:val="en-US" w:eastAsia="en-US" w:bidi="en-US"/>
      </w:rPr>
    </w:lvl>
  </w:abstractNum>
  <w:abstractNum w:abstractNumId="5" w15:restartNumberingAfterBreak="0">
    <w:nsid w:val="2BCE4625"/>
    <w:multiLevelType w:val="multilevel"/>
    <w:tmpl w:val="725EFF88"/>
    <w:lvl w:ilvl="0">
      <w:start w:val="3"/>
      <w:numFmt w:val="decimal"/>
      <w:lvlText w:val="%1"/>
      <w:lvlJc w:val="left"/>
      <w:pPr>
        <w:ind w:left="640" w:hanging="53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640" w:hanging="53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en-US" w:eastAsia="en-US" w:bidi="en-US"/>
      </w:rPr>
    </w:lvl>
    <w:lvl w:ilvl="2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spacing w:val="-7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9646226"/>
    <w:multiLevelType w:val="multilevel"/>
    <w:tmpl w:val="48B47432"/>
    <w:lvl w:ilvl="0">
      <w:start w:val="4"/>
      <w:numFmt w:val="decimal"/>
      <w:lvlText w:val="%1"/>
      <w:lvlJc w:val="left"/>
      <w:pPr>
        <w:ind w:left="660" w:hanging="55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0" w:hanging="550"/>
        <w:jc w:val="left"/>
      </w:pPr>
      <w:rPr>
        <w:rFonts w:hint="default"/>
        <w:lang w:val="en-US" w:eastAsia="en-US" w:bidi="en-US"/>
      </w:rPr>
    </w:lvl>
    <w:lvl w:ilvl="2">
      <w:start w:val="4"/>
      <w:numFmt w:val="decimal"/>
      <w:lvlText w:val="%1.%2.%3."/>
      <w:lvlJc w:val="left"/>
      <w:pPr>
        <w:ind w:left="660" w:hanging="55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2"/>
        <w:w w:val="100"/>
        <w:sz w:val="40"/>
        <w:szCs w:val="40"/>
        <w:lang w:val="en-US" w:eastAsia="en-US" w:bidi="en-US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29C09EB"/>
    <w:multiLevelType w:val="multilevel"/>
    <w:tmpl w:val="49ACB0A6"/>
    <w:lvl w:ilvl="0">
      <w:start w:val="2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spacing w:val="2"/>
        <w:w w:val="100"/>
        <w:sz w:val="40"/>
        <w:szCs w:val="4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i/>
        <w:spacing w:val="-2"/>
        <w:w w:val="99"/>
        <w:sz w:val="24"/>
        <w:szCs w:val="24"/>
        <w:lang w:val="en-US" w:eastAsia="en-US" w:bidi="en-US"/>
      </w:rPr>
    </w:lvl>
    <w:lvl w:ilvl="2">
      <w:numFmt w:val="bullet"/>
      <w:lvlText w:val="●"/>
      <w:lvlJc w:val="left"/>
      <w:pPr>
        <w:ind w:left="1106" w:hanging="361"/>
      </w:pPr>
      <w:rPr>
        <w:rFonts w:ascii="Calibri" w:eastAsia="Calibri" w:hAnsi="Calibri" w:cs="Calibri" w:hint="default"/>
        <w:color w:val="333333"/>
        <w:spacing w:val="-4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1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71F3974"/>
    <w:multiLevelType w:val="multilevel"/>
    <w:tmpl w:val="94C61E4A"/>
    <w:lvl w:ilvl="0">
      <w:start w:val="6"/>
      <w:numFmt w:val="decimal"/>
      <w:lvlText w:val="%1"/>
      <w:lvlJc w:val="left"/>
      <w:pPr>
        <w:ind w:left="510" w:hanging="40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10" w:hanging="4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en-US" w:eastAsia="en-US" w:bidi="en-US"/>
      </w:rPr>
    </w:lvl>
    <w:lvl w:ilvl="2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spacing w:val="-7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4517DE8"/>
    <w:multiLevelType w:val="multilevel"/>
    <w:tmpl w:val="25FA414E"/>
    <w:lvl w:ilvl="0">
      <w:start w:val="4"/>
      <w:numFmt w:val="decimal"/>
      <w:lvlText w:val="%1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10" w:hanging="600"/>
        <w:jc w:val="left"/>
      </w:pPr>
      <w:rPr>
        <w:rFonts w:ascii="Arial" w:eastAsia="Arial" w:hAnsi="Arial" w:cs="Arial" w:hint="default"/>
        <w:b/>
        <w:bCs/>
        <w:color w:val="434343"/>
        <w:spacing w:val="-2"/>
        <w:w w:val="99"/>
        <w:sz w:val="24"/>
        <w:szCs w:val="24"/>
        <w:u w:val="thick" w:color="434343"/>
        <w:lang w:val="en-US" w:eastAsia="en-US" w:bidi="en-US"/>
      </w:rPr>
    </w:lvl>
    <w:lvl w:ilvl="3">
      <w:numFmt w:val="bullet"/>
      <w:lvlText w:val="●"/>
      <w:lvlJc w:val="left"/>
      <w:pPr>
        <w:ind w:left="830" w:hanging="360"/>
      </w:pPr>
      <w:rPr>
        <w:rFonts w:ascii="Calibri" w:eastAsia="Calibri" w:hAnsi="Calibri" w:cs="Calibri" w:hint="default"/>
        <w:spacing w:val="-7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7FC16B4"/>
    <w:multiLevelType w:val="multilevel"/>
    <w:tmpl w:val="6978A78A"/>
    <w:lvl w:ilvl="0">
      <w:start w:val="4"/>
      <w:numFmt w:val="decimal"/>
      <w:lvlText w:val="%1"/>
      <w:lvlJc w:val="left"/>
      <w:pPr>
        <w:ind w:left="641" w:hanging="3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41" w:hanging="33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06" w:hanging="496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180" w:hanging="4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61" w:hanging="4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41" w:hanging="4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3" w:hanging="4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3" w:hanging="496"/>
      </w:pPr>
      <w:rPr>
        <w:rFonts w:hint="default"/>
        <w:lang w:val="en-US" w:eastAsia="en-US" w:bidi="en-US"/>
      </w:rPr>
    </w:lvl>
  </w:abstractNum>
  <w:abstractNum w:abstractNumId="11" w15:restartNumberingAfterBreak="0">
    <w:nsid w:val="58B31E12"/>
    <w:multiLevelType w:val="multilevel"/>
    <w:tmpl w:val="BDA2A2B2"/>
    <w:lvl w:ilvl="0">
      <w:start w:val="5"/>
      <w:numFmt w:val="decimal"/>
      <w:lvlText w:val="%1."/>
      <w:lvlJc w:val="left"/>
      <w:pPr>
        <w:ind w:left="330" w:hanging="22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41" w:hanging="331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729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18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8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7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87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76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66" w:hanging="331"/>
      </w:pPr>
      <w:rPr>
        <w:rFonts w:hint="default"/>
        <w:lang w:val="en-US" w:eastAsia="en-US" w:bidi="en-US"/>
      </w:rPr>
    </w:lvl>
  </w:abstractNum>
  <w:abstractNum w:abstractNumId="12" w15:restartNumberingAfterBreak="0">
    <w:nsid w:val="5CA27E7F"/>
    <w:multiLevelType w:val="multilevel"/>
    <w:tmpl w:val="385A5C46"/>
    <w:lvl w:ilvl="0">
      <w:start w:val="2"/>
      <w:numFmt w:val="decimal"/>
      <w:lvlText w:val="%1"/>
      <w:lvlJc w:val="left"/>
      <w:pPr>
        <w:ind w:left="480" w:hanging="37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0" w:hanging="370"/>
        <w:jc w:val="left"/>
      </w:pPr>
      <w:rPr>
        <w:rFonts w:hint="default"/>
        <w:b/>
        <w:bCs/>
        <w:spacing w:val="-2"/>
        <w:w w:val="99"/>
        <w:u w:val="thick" w:color="000000"/>
        <w:lang w:val="en-US" w:eastAsia="en-US" w:bidi="en-US"/>
      </w:rPr>
    </w:lvl>
    <w:lvl w:ilvl="2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spacing w:val="-6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7BB2205"/>
    <w:multiLevelType w:val="multilevel"/>
    <w:tmpl w:val="7F9AB03C"/>
    <w:lvl w:ilvl="0">
      <w:start w:val="4"/>
      <w:numFmt w:val="decimal"/>
      <w:lvlText w:val="%1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10" w:hanging="60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u w:val="thick" w:color="000000"/>
        <w:lang w:val="en-US" w:eastAsia="en-US" w:bidi="en-US"/>
      </w:rPr>
    </w:lvl>
    <w:lvl w:ilvl="3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B2A5BE9"/>
    <w:multiLevelType w:val="multilevel"/>
    <w:tmpl w:val="94B44E5A"/>
    <w:lvl w:ilvl="0">
      <w:start w:val="4"/>
      <w:numFmt w:val="decimal"/>
      <w:lvlText w:val="%1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710" w:hanging="600"/>
        <w:jc w:val="lef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10" w:hanging="600"/>
        <w:jc w:val="left"/>
      </w:pPr>
      <w:rPr>
        <w:rFonts w:ascii="Arial" w:eastAsia="Arial" w:hAnsi="Arial" w:cs="Arial" w:hint="default"/>
        <w:b/>
        <w:bCs/>
        <w:color w:val="434343"/>
        <w:spacing w:val="-2"/>
        <w:w w:val="99"/>
        <w:sz w:val="24"/>
        <w:szCs w:val="24"/>
        <w:u w:val="thick" w:color="434343"/>
        <w:lang w:val="en-US" w:eastAsia="en-US" w:bidi="en-US"/>
      </w:rPr>
    </w:lvl>
    <w:lvl w:ilvl="3">
      <w:numFmt w:val="bullet"/>
      <w:lvlText w:val="●"/>
      <w:lvlJc w:val="left"/>
      <w:pPr>
        <w:ind w:left="825" w:hanging="360"/>
      </w:pPr>
      <w:rPr>
        <w:rFonts w:ascii="Calibri" w:eastAsia="Calibri" w:hAnsi="Calibri" w:cs="Calibri" w:hint="default"/>
        <w:spacing w:val="-29"/>
        <w:w w:val="99"/>
        <w:sz w:val="20"/>
        <w:szCs w:val="20"/>
        <w:lang w:val="en-US" w:eastAsia="en-US" w:bidi="en-US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en-US"/>
      </w:rPr>
    </w:lvl>
  </w:abstractNum>
  <w:num w:numId="1" w16cid:durableId="1131241001">
    <w:abstractNumId w:val="0"/>
  </w:num>
  <w:num w:numId="2" w16cid:durableId="1298802769">
    <w:abstractNumId w:val="13"/>
  </w:num>
  <w:num w:numId="3" w16cid:durableId="1485588140">
    <w:abstractNumId w:val="12"/>
  </w:num>
  <w:num w:numId="4" w16cid:durableId="1318801282">
    <w:abstractNumId w:val="7"/>
  </w:num>
  <w:num w:numId="5" w16cid:durableId="1237477519">
    <w:abstractNumId w:val="8"/>
  </w:num>
  <w:num w:numId="6" w16cid:durableId="648248297">
    <w:abstractNumId w:val="14"/>
  </w:num>
  <w:num w:numId="7" w16cid:durableId="1624582528">
    <w:abstractNumId w:val="9"/>
  </w:num>
  <w:num w:numId="8" w16cid:durableId="479033214">
    <w:abstractNumId w:val="1"/>
  </w:num>
  <w:num w:numId="9" w16cid:durableId="1206872282">
    <w:abstractNumId w:val="5"/>
  </w:num>
  <w:num w:numId="10" w16cid:durableId="2136219357">
    <w:abstractNumId w:val="3"/>
  </w:num>
  <w:num w:numId="11" w16cid:durableId="396973972">
    <w:abstractNumId w:val="6"/>
  </w:num>
  <w:num w:numId="12" w16cid:durableId="1721704461">
    <w:abstractNumId w:val="2"/>
  </w:num>
  <w:num w:numId="13" w16cid:durableId="428433693">
    <w:abstractNumId w:val="4"/>
  </w:num>
  <w:num w:numId="14" w16cid:durableId="1170145706">
    <w:abstractNumId w:val="11"/>
  </w:num>
  <w:num w:numId="15" w16cid:durableId="1728064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D"/>
    <w:rsid w:val="0014432B"/>
    <w:rsid w:val="00240B84"/>
    <w:rsid w:val="0054436A"/>
    <w:rsid w:val="00802EA9"/>
    <w:rsid w:val="009F5D4D"/>
    <w:rsid w:val="00AB509D"/>
    <w:rsid w:val="00B370C6"/>
    <w:rsid w:val="00BD6DB2"/>
    <w:rsid w:val="00C63275"/>
    <w:rsid w:val="00D1152D"/>
    <w:rsid w:val="00F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809EA"/>
  <w15:docId w15:val="{8B8A1185-4F5B-F54A-99E7-474D97E7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9"/>
    <w:qFormat/>
    <w:pPr>
      <w:ind w:left="830" w:hanging="361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510" w:hanging="401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ind w:left="610" w:hanging="431"/>
      <w:jc w:val="both"/>
      <w:outlineLvl w:val="2"/>
    </w:pPr>
    <w:rPr>
      <w:b/>
      <w:bCs/>
      <w:i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10" w:hanging="371"/>
      <w:outlineLvl w:val="3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4"/>
      <w:ind w:left="110"/>
    </w:pPr>
    <w:rPr>
      <w:sz w:val="20"/>
      <w:szCs w:val="20"/>
    </w:rPr>
  </w:style>
  <w:style w:type="paragraph" w:styleId="Sommario2">
    <w:name w:val="toc 2"/>
    <w:basedOn w:val="Normale"/>
    <w:uiPriority w:val="1"/>
    <w:qFormat/>
    <w:pPr>
      <w:spacing w:before="99"/>
      <w:ind w:left="110"/>
    </w:pPr>
    <w:rPr>
      <w:b/>
      <w:bCs/>
      <w:i/>
    </w:rPr>
  </w:style>
  <w:style w:type="paragraph" w:styleId="Sommario3">
    <w:name w:val="toc 3"/>
    <w:basedOn w:val="Normale"/>
    <w:uiPriority w:val="1"/>
    <w:qFormat/>
    <w:pPr>
      <w:spacing w:before="99"/>
      <w:ind w:left="641" w:hanging="332"/>
    </w:pPr>
    <w:rPr>
      <w:sz w:val="20"/>
      <w:szCs w:val="20"/>
    </w:rPr>
  </w:style>
  <w:style w:type="paragraph" w:styleId="Sommario4">
    <w:name w:val="toc 4"/>
    <w:basedOn w:val="Normale"/>
    <w:uiPriority w:val="1"/>
    <w:qFormat/>
    <w:pPr>
      <w:spacing w:before="99"/>
      <w:ind w:left="1006" w:hanging="497"/>
    </w:pPr>
    <w:rPr>
      <w:sz w:val="20"/>
      <w:szCs w:val="20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B50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09D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AB50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09D"/>
    <w:rPr>
      <w:rFonts w:ascii="Arial" w:eastAsia="Arial" w:hAnsi="Arial" w:cs="Arial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632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Colasante</dc:creator>
  <cp:lastModifiedBy>Antonia Colasante</cp:lastModifiedBy>
  <cp:revision>4</cp:revision>
  <dcterms:created xsi:type="dcterms:W3CDTF">2024-04-17T07:29:00Z</dcterms:created>
  <dcterms:modified xsi:type="dcterms:W3CDTF">2024-04-17T08:28:00Z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2024-03-19T00:00:00Z</vt:filetime>
  </property>
</Properties>
</file>